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Lines w:val="false"/>
        <w:pBdr/>
        <w:spacing/>
        <w:ind/>
        <w:jc w:val="center"/>
        <w:rPr>
          <w:rFonts w:ascii="C059" w:hAnsi="C059" w:cs="C059"/>
          <w:b/>
          <w:bCs/>
          <w:sz w:val="24"/>
          <w:szCs w:val="24"/>
        </w:rPr>
      </w:pPr>
      <w:r>
        <w:rPr>
          <w:rFonts w:ascii="C059" w:hAnsi="C059" w:eastAsia="C059" w:cs="C059"/>
          <w:b/>
          <w:bCs/>
          <w:sz w:val="24"/>
          <w:szCs w:val="24"/>
          <w:lang w:val="ru-RU"/>
        </w:rPr>
        <w:t xml:space="preserve">Перечень адресов:</w:t>
      </w:r>
      <w:r>
        <w:rPr>
          <w:rFonts w:ascii="C059" w:hAnsi="C059" w:eastAsia="C059" w:cs="C059"/>
          <w:b/>
          <w:bCs/>
          <w:sz w:val="24"/>
          <w:szCs w:val="24"/>
        </w:rPr>
      </w:r>
      <w:r>
        <w:rPr>
          <w:rFonts w:ascii="C059" w:hAnsi="C059" w:cs="C059"/>
          <w:b/>
          <w:bCs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0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СК «Химик»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Тульская область, Ленинский район, рп. Ленинский, ул. Гагарина, д. 9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ФОК п. Плеханово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Тульская область, Ленинский район, п. Плеханово, ул. Заводская, д. </w:t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21а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ФОК п. Шатск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Тульская область, Ленинский район, ул. Полевая, д. 5а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МБУДО СШ «Олимп» (Спо</w:t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ртивный зал)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г. Тула, Центральный район, п. Скуратовский, п. Угольный, ул. Шоссейная, д. 2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МБУДО СШ «Олимп» (Спортивный зал)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Тульская область, Ленинский район, сп. Обидимо, ул. Ленина, д. 13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МАУ «СО» (ФОК Ленинский)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Тульская область, Ленинский район, п. Ле</w:t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нинский, ул. Механизаторов, д. 10в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МАУ «СО» (ФОК «Оружейник»)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г. Тула, ул. Кутузова, д. 30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</w:rPr>
            </w:pPr>
            <w:r>
              <w:rPr>
                <w:rFonts w:ascii="C059" w:hAnsi="C059" w:eastAsia="C059" w:cs="C059"/>
                <w:sz w:val="24"/>
                <w:szCs w:val="24"/>
              </w:rPr>
              <w:t xml:space="preserve">МАУ «СО» (ФОК «Заречье») </w:t>
            </w:r>
            <w:r>
              <w:rPr>
                <w:rFonts w:ascii="C059" w:hAnsi="C059" w:eastAsia="C059" w:cs="C059"/>
                <w:sz w:val="24"/>
                <w:szCs w:val="24"/>
              </w:rPr>
            </w:r>
            <w:r>
              <w:rPr>
                <w:rFonts w:ascii="C059" w:hAnsi="C059" w:cs="C059"/>
                <w:sz w:val="24"/>
                <w:szCs w:val="24"/>
              </w:rPr>
            </w:r>
          </w:p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г. Тула, ул. Ствольная, д. 51 ДОСААФ г. Тула, ул. Тимирязева, д. 70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ГУ ТО «УСС» МСЦ «Тула-Арена»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 г. Тула, ул. Калужское шоссе, 18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МБОУ</w:t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«ЦО №</w:t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 16»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г. Тула,ул. Волоховская, д. 7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МБОУ «ЦО № 52» им. В.В. Лапина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г. Тула, пос. Рассвет, д. 44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МБОУ «ЦО № 59 «Личность» 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г. Тула, мкр Северная Мыза, ул. Бульвар победы</w:t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, д. 9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МБОУ «ЦО № 42»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sz w:val="24"/>
                <w:szCs w:val="24"/>
              </w:rPr>
              <w:t xml:space="preserve"> г. Тула, ул. Н. Руднева, 51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50" w:before="0" w:line="240" w:lineRule="auto"/>
              <w:ind w:right="0" w:firstLine="0" w:left="0"/>
              <w:jc w:val="center"/>
              <w:rPr>
                <w:rFonts w:ascii="C059" w:hAnsi="C059" w:cs="C059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C059" w:hAnsi="C059" w:eastAsia="C059" w:cs="C059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ГПОУ ТО ТЖТ им. В.А. Сафронова</w:t>
            </w:r>
            <w:r>
              <w:rPr>
                <w:rFonts w:ascii="C059" w:hAnsi="C059" w:eastAsia="C059" w:cs="C059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C059" w:hAnsi="C059" w:cs="C059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C059" w:hAnsi="C059" w:cs="C059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C059" w:hAnsi="C059" w:eastAsia="C059" w:cs="C059"/>
                <w:b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C059" w:hAnsi="C059" w:eastAsia="C059" w:cs="C059"/>
                <w:color w:val="000000" w:themeColor="text1"/>
                <w:sz w:val="24"/>
                <w:szCs w:val="24"/>
                <w:highlight w:val="white"/>
              </w:rPr>
              <w:t xml:space="preserve">г. Тула, </w:t>
            </w:r>
            <w:r>
              <w:rPr>
                <w:rFonts w:ascii="C059" w:hAnsi="C059" w:eastAsia="C059" w:cs="C059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C059" w:hAnsi="C059" w:eastAsia="C059" w:cs="C059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ул.Демонстрации, д.52</w:t>
            </w:r>
            <w:r>
              <w:rPr>
                <w:rFonts w:ascii="C059" w:hAnsi="C059" w:eastAsia="C059" w:cs="C059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C059" w:hAnsi="C059" w:cs="C059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50" w:before="0" w:line="240" w:lineRule="auto"/>
              <w:ind w:right="0" w:firstLine="0" w:left="0"/>
              <w:jc w:val="center"/>
              <w:rPr>
                <w:rFonts w:ascii="C059" w:hAnsi="C059" w:cs="C059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C059" w:hAnsi="C059" w:eastAsia="C059" w:cs="C059"/>
                <w:color w:val="000000" w:themeColor="text1"/>
                <w:sz w:val="24"/>
                <w:szCs w:val="24"/>
                <w:highlight w:val="white"/>
              </w:rPr>
              <w:t xml:space="preserve">МАУ «СО» п. Петровский</w:t>
            </w:r>
            <w:r>
              <w:rPr>
                <w:rFonts w:ascii="C059" w:hAnsi="C059" w:eastAsia="C059" w:cs="C059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C059" w:hAnsi="C059" w:cs="C059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color w:val="000000" w:themeColor="text1"/>
                <w:sz w:val="24"/>
                <w:szCs w:val="24"/>
                <w:highlight w:val="white"/>
              </w:rPr>
              <w:t xml:space="preserve">г. Тула, пос. Петровский, ул. Петровская, д.3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C059" w:hAnsi="C059" w:cs="C059"/>
                <w:sz w:val="24"/>
                <w:szCs w:val="24"/>
                <w:highlight w:val="whit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  <w:t xml:space="preserve">ФОК п. Скуратово</w:t>
            </w: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</w:r>
            <w:r>
              <w:rPr>
                <w:rFonts w:ascii="C059" w:hAnsi="C059" w:cs="C059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color w:val="000000" w:themeColor="text1"/>
                <w:sz w:val="24"/>
                <w:szCs w:val="24"/>
                <w:highlight w:val="white"/>
              </w:rPr>
              <w:t xml:space="preserve">Тульская обл., г. Тула, </w:t>
            </w: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  <w:t xml:space="preserve">ул. Маяковского, д. 49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C059" w:hAnsi="C059" w:cs="C059"/>
                <w:sz w:val="24"/>
                <w:szCs w:val="24"/>
                <w:highlight w:val="whit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  <w:t xml:space="preserve">Тульское </w:t>
            </w: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  <w:t xml:space="preserve">Суворовское </w:t>
            </w: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  <w:t xml:space="preserve">Военное училище</w:t>
            </w:r>
            <w:r>
              <w:rPr>
                <w:rFonts w:ascii="C059" w:hAnsi="C059" w:eastAsia="C059" w:cs="C059"/>
                <w:sz w:val="24"/>
                <w:szCs w:val="24"/>
                <w:highlight w:val="white"/>
              </w:rPr>
            </w:r>
            <w:r>
              <w:rPr>
                <w:rFonts w:ascii="C059" w:hAnsi="C059" w:cs="C059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4677" w:type="dxa"/>
            <w:vMerge w:val="restart"/>
            <w:textDirection w:val="lrTb"/>
            <w:noWrap w:val="false"/>
          </w:tcPr>
          <w:p>
            <w:pPr>
              <w:keepLines w:val="false"/>
              <w:pBdr/>
              <w:spacing/>
              <w:ind/>
              <w:jc w:val="center"/>
              <w:rPr>
                <w:rFonts w:ascii="C059" w:hAnsi="C059" w:cs="C059"/>
                <w:sz w:val="24"/>
                <w:szCs w:val="24"/>
                <w:highlight w:val="none"/>
              </w:rPr>
            </w:pP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eastAsia="C059" w:cs="C059"/>
                <w:color w:val="000000"/>
                <w:sz w:val="24"/>
                <w:szCs w:val="24"/>
                <w:highlight w:val="white"/>
              </w:rPr>
              <w:t xml:space="preserve">Тула, ул. Рязанская, д.25, корп. 1</w:t>
            </w:r>
            <w:r>
              <w:rPr>
                <w:rFonts w:ascii="C059" w:hAnsi="C059" w:eastAsia="C059" w:cs="C059"/>
                <w:sz w:val="24"/>
                <w:szCs w:val="24"/>
                <w:highlight w:val="none"/>
              </w:rPr>
            </w:r>
            <w:r>
              <w:rPr>
                <w:rFonts w:ascii="C059" w:hAnsi="C059" w:cs="C059"/>
                <w:sz w:val="24"/>
                <w:szCs w:val="24"/>
                <w:highlight w:val="none"/>
              </w:rPr>
            </w:r>
          </w:p>
        </w:tc>
      </w:tr>
    </w:tbl>
    <w:p>
      <w:pPr>
        <w:keepLines w:val="false"/>
        <w:pBdr/>
        <w:spacing/>
        <w:ind/>
        <w:rPr>
          <w:rFonts w:ascii="C059" w:hAnsi="C059" w:cs="C059"/>
          <w:sz w:val="24"/>
          <w:szCs w:val="24"/>
        </w:rPr>
      </w:pPr>
      <w:r>
        <w:rPr>
          <w:rFonts w:ascii="C059" w:hAnsi="C059" w:eastAsia="C059" w:cs="C059"/>
          <w:sz w:val="24"/>
          <w:szCs w:val="24"/>
          <w:highlight w:val="none"/>
        </w:rPr>
      </w:r>
      <w:r>
        <w:rPr>
          <w:rFonts w:ascii="C059" w:hAnsi="C059" w:eastAsia="C059" w:cs="C059"/>
          <w:sz w:val="24"/>
          <w:szCs w:val="24"/>
          <w:highlight w:val="none"/>
        </w:rPr>
      </w:r>
      <w:r>
        <w:rPr>
          <w:rFonts w:ascii="C059" w:hAnsi="C059" w:cs="C059"/>
          <w:sz w:val="24"/>
          <w:szCs w:val="24"/>
        </w:rPr>
      </w:r>
    </w:p>
    <w:p>
      <w:pPr>
        <w:keepLines w:val="false"/>
        <w:pBdr/>
        <w:spacing/>
        <w:ind/>
        <w:rPr>
          <w:rFonts w:ascii="C059" w:hAnsi="C059" w:cs="C059"/>
          <w:sz w:val="24"/>
          <w:szCs w:val="24"/>
          <w:highlight w:val="none"/>
        </w:rPr>
      </w:pPr>
      <w:r>
        <w:rPr>
          <w:rFonts w:ascii="C059" w:hAnsi="C059" w:eastAsia="C059" w:cs="C059"/>
          <w:sz w:val="24"/>
          <w:szCs w:val="24"/>
        </w:rPr>
      </w:r>
      <w:r>
        <w:rPr>
          <w:rFonts w:ascii="C059" w:hAnsi="C059" w:eastAsia="C059" w:cs="C059"/>
          <w:sz w:val="24"/>
          <w:szCs w:val="24"/>
        </w:rPr>
        <w:t xml:space="preserve"> </w:t>
      </w:r>
      <w:r>
        <w:rPr>
          <w:rFonts w:ascii="C059" w:hAnsi="C059" w:eastAsia="C059" w:cs="C059"/>
          <w:sz w:val="24"/>
          <w:szCs w:val="24"/>
        </w:rPr>
      </w:r>
      <w:r>
        <w:rPr>
          <w:rFonts w:ascii="C059" w:hAnsi="C059" w:cs="C059"/>
          <w:sz w:val="24"/>
          <w:szCs w:val="24"/>
          <w:highlight w:val="none"/>
        </w:rPr>
      </w:r>
    </w:p>
    <w:p>
      <w:pPr>
        <w:keepLines w:val="false"/>
        <w:pBdr/>
        <w:spacing/>
        <w:ind/>
        <w:rPr>
          <w:rFonts w:ascii="C059" w:hAnsi="C059" w:cs="C059"/>
          <w:sz w:val="24"/>
          <w:szCs w:val="24"/>
        </w:rPr>
      </w:pPr>
      <w:r>
        <w:rPr>
          <w:rFonts w:ascii="C059" w:hAnsi="C059" w:eastAsia="C059" w:cs="C059"/>
          <w:sz w:val="24"/>
          <w:szCs w:val="24"/>
        </w:rPr>
        <w:t xml:space="preserve"> </w:t>
      </w:r>
      <w:r>
        <w:rPr>
          <w:rFonts w:ascii="C059" w:hAnsi="C059" w:eastAsia="C059" w:cs="C059"/>
          <w:sz w:val="24"/>
          <w:szCs w:val="24"/>
        </w:rPr>
      </w:r>
      <w:r>
        <w:rPr>
          <w:rFonts w:ascii="C059" w:hAnsi="C059" w:cs="C059"/>
          <w:sz w:val="24"/>
          <w:szCs w:val="24"/>
        </w:rPr>
      </w:r>
    </w:p>
    <w:p>
      <w:pPr>
        <w:keepLines w:val="false"/>
        <w:pBdr/>
        <w:spacing/>
        <w:ind/>
        <w:rPr>
          <w:rFonts w:ascii="C059" w:hAnsi="C059" w:cs="C059"/>
          <w:sz w:val="24"/>
          <w:szCs w:val="24"/>
        </w:rPr>
      </w:pPr>
      <w:r>
        <w:rPr>
          <w:rFonts w:ascii="C059" w:hAnsi="C059" w:eastAsia="C059" w:cs="C059"/>
          <w:sz w:val="24"/>
          <w:szCs w:val="24"/>
        </w:rPr>
        <w:t xml:space="preserve">  </w:t>
      </w:r>
      <w:r>
        <w:rPr>
          <w:rFonts w:ascii="C059" w:hAnsi="C059" w:eastAsia="C059" w:cs="C059"/>
          <w:sz w:val="24"/>
          <w:szCs w:val="24"/>
        </w:rPr>
        <w:t xml:space="preserve">   </w:t>
      </w:r>
      <w:r>
        <w:rPr>
          <w:rFonts w:ascii="C059" w:hAnsi="C059" w:eastAsia="C059" w:cs="C059"/>
          <w:sz w:val="24"/>
          <w:szCs w:val="24"/>
        </w:rPr>
        <w:t xml:space="preserve"> </w:t>
      </w:r>
      <w:r>
        <w:rPr>
          <w:rFonts w:ascii="C059" w:hAnsi="C059" w:eastAsia="C059" w:cs="C059"/>
          <w:sz w:val="24"/>
          <w:szCs w:val="24"/>
        </w:rPr>
      </w:r>
      <w:r>
        <w:rPr>
          <w:rFonts w:ascii="C059" w:hAnsi="C059" w:cs="C059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059">
    <w:panose1 w:val="000005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2026-03-12T11:33:14Z</dcterms:modified>
</cp:coreProperties>
</file>